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7333" w14:textId="01115430" w:rsidR="00C00201" w:rsidRDefault="00B41FA8" w:rsidP="00C00201">
      <w:pPr>
        <w:ind w:right="-115"/>
        <w:jc w:val="right"/>
        <w:rPr>
          <w:lang w:val="el-GR"/>
        </w:rPr>
      </w:pPr>
      <w:bookmarkStart w:id="0" w:name="_Hlk498070789"/>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36DD0818" w:rsidR="00E214B4" w:rsidRPr="00F97D2E" w:rsidRDefault="00E214B4" w:rsidP="00F97D2E">
      <w:pPr>
        <w:spacing w:line="480" w:lineRule="auto"/>
        <w:ind w:right="-853"/>
        <w:jc w:val="center"/>
        <w:rPr>
          <w:sz w:val="28"/>
          <w:szCs w:val="28"/>
          <w:lang w:val="el-GR"/>
        </w:rPr>
      </w:pPr>
      <w:r w:rsidRPr="00F97D2E">
        <w:rPr>
          <w:b/>
          <w:sz w:val="28"/>
          <w:szCs w:val="28"/>
          <w:lang w:val="el-GR"/>
        </w:rPr>
        <w:t>ΔΗΜΟΤΙΚΟ ΣΧΟΛΕΙΟ</w:t>
      </w:r>
      <w:r w:rsidR="00F97D2E" w:rsidRPr="00F97D2E">
        <w:rPr>
          <w:b/>
          <w:sz w:val="28"/>
          <w:szCs w:val="28"/>
        </w:rPr>
        <w:t xml:space="preserve"> </w:t>
      </w:r>
      <w:r w:rsidR="00F97D2E" w:rsidRPr="00F97D2E">
        <w:rPr>
          <w:b/>
          <w:sz w:val="28"/>
          <w:szCs w:val="28"/>
          <w:lang w:val="el-GR"/>
        </w:rPr>
        <w:t>ΠΑΛΟΥΡΙΩΤΙΣΣΑΣ Γ΄</w:t>
      </w:r>
    </w:p>
    <w:p w14:paraId="04BF38C7" w14:textId="2A962C7A" w:rsidR="001F7A98" w:rsidRPr="00F97D2E" w:rsidRDefault="00E214B4" w:rsidP="00F97D2E">
      <w:pPr>
        <w:spacing w:line="480" w:lineRule="auto"/>
        <w:jc w:val="center"/>
        <w:rPr>
          <w:sz w:val="28"/>
          <w:szCs w:val="28"/>
          <w:lang w:val="el-GR"/>
        </w:rPr>
      </w:pPr>
      <w:r w:rsidRPr="00F97D2E">
        <w:rPr>
          <w:b/>
          <w:sz w:val="28"/>
          <w:szCs w:val="28"/>
          <w:lang w:val="el-GR"/>
        </w:rPr>
        <w:t>ΣΧΟΛΙΚΗ ΧΡΟΝΙΑ:</w:t>
      </w:r>
      <w:r w:rsidR="00F97D2E" w:rsidRPr="00F97D2E">
        <w:rPr>
          <w:b/>
          <w:sz w:val="28"/>
          <w:szCs w:val="28"/>
          <w:lang w:val="el-GR"/>
        </w:rPr>
        <w:t xml:space="preserve"> 2025-2026</w:t>
      </w: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F97D2E" w14:paraId="00D8B8CF" w14:textId="77777777" w:rsidTr="00840985">
        <w:tc>
          <w:tcPr>
            <w:tcW w:w="4786" w:type="dxa"/>
            <w:gridSpan w:val="2"/>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31F354B2" w14:textId="77777777" w:rsidR="000631F9" w:rsidRDefault="000631F9" w:rsidP="00E214B4">
            <w:pPr>
              <w:rPr>
                <w:rFonts w:cs="Arial"/>
                <w:b/>
                <w:sz w:val="20"/>
                <w:szCs w:val="20"/>
                <w:lang w:val="el-GR"/>
              </w:rPr>
            </w:pPr>
          </w:p>
          <w:p w14:paraId="5423BC60" w14:textId="069A34E7" w:rsidR="00F97D2E" w:rsidRPr="005D1FA5" w:rsidRDefault="00F97D2E" w:rsidP="00E214B4">
            <w:pPr>
              <w:rPr>
                <w:rFonts w:cs="Arial"/>
                <w:b/>
                <w:sz w:val="20"/>
                <w:szCs w:val="20"/>
                <w:lang w:val="el-GR"/>
              </w:rPr>
            </w:pPr>
          </w:p>
        </w:tc>
      </w:tr>
      <w:tr w:rsidR="00864B44" w:rsidRPr="005D1FA5" w14:paraId="685C1453" w14:textId="77777777" w:rsidTr="00840985">
        <w:tc>
          <w:tcPr>
            <w:tcW w:w="4786" w:type="dxa"/>
            <w:gridSpan w:val="2"/>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F97D2E" w14:paraId="65EF6254" w14:textId="77777777" w:rsidTr="00840985">
        <w:tc>
          <w:tcPr>
            <w:tcW w:w="10060" w:type="dxa"/>
            <w:gridSpan w:val="4"/>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F97D2E" w14:paraId="25572154" w14:textId="77777777" w:rsidTr="00840985">
        <w:tc>
          <w:tcPr>
            <w:tcW w:w="10060" w:type="dxa"/>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F97D2E" w14:paraId="32706EA0" w14:textId="77777777" w:rsidTr="00840985">
        <w:tc>
          <w:tcPr>
            <w:tcW w:w="10060" w:type="dxa"/>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F97D2E" w14:paraId="16E8F849" w14:textId="77777777" w:rsidTr="00840985">
        <w:tc>
          <w:tcPr>
            <w:tcW w:w="10060" w:type="dxa"/>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F97D2E"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F97D2E" w14:paraId="6E9A3FA5" w14:textId="77777777" w:rsidTr="00840985">
        <w:tc>
          <w:tcPr>
            <w:tcW w:w="10060" w:type="dxa"/>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F97D2E" w14:paraId="6834DDBB" w14:textId="77777777" w:rsidTr="00840985">
        <w:tc>
          <w:tcPr>
            <w:tcW w:w="10060" w:type="dxa"/>
            <w:gridSpan w:val="3"/>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F97D2E" w14:paraId="546BB118" w14:textId="77777777" w:rsidTr="00840985">
        <w:tc>
          <w:tcPr>
            <w:tcW w:w="10060" w:type="dxa"/>
            <w:gridSpan w:val="3"/>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F97D2E" w14:paraId="404EECA8" w14:textId="77777777" w:rsidTr="00840985">
        <w:tc>
          <w:tcPr>
            <w:tcW w:w="10060" w:type="dxa"/>
            <w:gridSpan w:val="3"/>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F97D2E" w14:paraId="2103F79F" w14:textId="77777777" w:rsidTr="00840985">
        <w:tc>
          <w:tcPr>
            <w:tcW w:w="7650" w:type="dxa"/>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F97D2E" w14:paraId="57995DFF" w14:textId="77777777" w:rsidTr="00840985">
        <w:tc>
          <w:tcPr>
            <w:tcW w:w="7650" w:type="dxa"/>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F97D2E" w14:paraId="7BE2D4B7" w14:textId="77777777" w:rsidTr="00840985">
        <w:tc>
          <w:tcPr>
            <w:tcW w:w="10060" w:type="dxa"/>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8AFE" w14:textId="77777777" w:rsidR="00940496" w:rsidRDefault="00940496" w:rsidP="00AF563A">
      <w:r>
        <w:separator/>
      </w:r>
    </w:p>
  </w:endnote>
  <w:endnote w:type="continuationSeparator" w:id="0">
    <w:p w14:paraId="3560E370" w14:textId="77777777" w:rsidR="00940496" w:rsidRDefault="00940496"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815B" w14:textId="77777777" w:rsidR="00940496" w:rsidRDefault="00940496" w:rsidP="00AF563A">
      <w:r>
        <w:separator/>
      </w:r>
    </w:p>
  </w:footnote>
  <w:footnote w:type="continuationSeparator" w:id="0">
    <w:p w14:paraId="09CE8864" w14:textId="77777777" w:rsidR="00940496" w:rsidRDefault="00940496"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84711"/>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97D2E"/>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Maria Demou</cp:lastModifiedBy>
  <cp:revision>2</cp:revision>
  <cp:lastPrinted>2018-07-27T09:20:00Z</cp:lastPrinted>
  <dcterms:created xsi:type="dcterms:W3CDTF">2025-08-13T14:53:00Z</dcterms:created>
  <dcterms:modified xsi:type="dcterms:W3CDTF">2025-08-13T14:53:00Z</dcterms:modified>
</cp:coreProperties>
</file>